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B703AC">
      <w:pPr>
        <w:jc w:val="center"/>
        <w:rPr>
          <w:rFonts w:ascii="Times New Roman" w:hAnsi="Times New Roman" w:cs="Times New Roman"/>
          <w:sz w:val="24"/>
          <w:szCs w:val="24"/>
        </w:rPr>
      </w:pPr>
    </w:p>
    <w:p w:rsidR="00B703AC" w:rsidRDefault="00B703AC" w:rsidP="00B703AC">
      <w:pPr>
        <w:jc w:val="center"/>
        <w:rPr>
          <w:rFonts w:ascii="Times New Roman" w:hAnsi="Times New Roman" w:cs="Times New Roman"/>
          <w:sz w:val="24"/>
          <w:szCs w:val="24"/>
        </w:rPr>
      </w:pPr>
    </w:p>
    <w:p w:rsidR="00B703AC" w:rsidRDefault="00B703AC" w:rsidP="00B703AC">
      <w:pPr>
        <w:jc w:val="center"/>
        <w:rPr>
          <w:rFonts w:ascii="Times New Roman" w:hAnsi="Times New Roman" w:cs="Times New Roman"/>
          <w:sz w:val="24"/>
          <w:szCs w:val="24"/>
        </w:rPr>
      </w:pPr>
    </w:p>
    <w:p w:rsidR="00B703AC" w:rsidRDefault="00B703AC" w:rsidP="00B703AC">
      <w:pPr>
        <w:jc w:val="center"/>
        <w:rPr>
          <w:rFonts w:ascii="Times New Roman" w:hAnsi="Times New Roman" w:cs="Times New Roman"/>
          <w:sz w:val="24"/>
          <w:szCs w:val="24"/>
        </w:rPr>
      </w:pPr>
    </w:p>
    <w:p w:rsidR="00B703AC" w:rsidRDefault="00B703AC" w:rsidP="00B703AC">
      <w:pPr>
        <w:jc w:val="center"/>
        <w:rPr>
          <w:rFonts w:ascii="Times New Roman" w:hAnsi="Times New Roman" w:cs="Times New Roman"/>
          <w:sz w:val="24"/>
          <w:szCs w:val="24"/>
        </w:rPr>
      </w:pPr>
    </w:p>
    <w:p w:rsidR="00B703AC" w:rsidRDefault="00B703AC" w:rsidP="00B703AC">
      <w:pPr>
        <w:spacing w:line="480" w:lineRule="auto"/>
        <w:jc w:val="center"/>
        <w:rPr>
          <w:rFonts w:ascii="Times New Roman" w:hAnsi="Times New Roman" w:cs="Times New Roman"/>
          <w:sz w:val="24"/>
          <w:szCs w:val="24"/>
        </w:rPr>
      </w:pPr>
    </w:p>
    <w:p w:rsidR="00B703AC" w:rsidRDefault="00B703AC" w:rsidP="00B703AC">
      <w:pPr>
        <w:spacing w:line="240" w:lineRule="auto"/>
        <w:jc w:val="center"/>
        <w:rPr>
          <w:rFonts w:ascii="Times New Roman" w:hAnsi="Times New Roman" w:cs="Times New Roman"/>
          <w:sz w:val="24"/>
          <w:szCs w:val="24"/>
        </w:rPr>
      </w:pPr>
      <w:r>
        <w:rPr>
          <w:rFonts w:ascii="Times New Roman" w:hAnsi="Times New Roman" w:cs="Times New Roman"/>
          <w:sz w:val="24"/>
          <w:szCs w:val="24"/>
        </w:rPr>
        <w:t>The European Way</w:t>
      </w:r>
    </w:p>
    <w:p w:rsidR="00B703AC" w:rsidRDefault="00B703AC" w:rsidP="00B703AC">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03AC" w:rsidRDefault="00B703AC" w:rsidP="00B703AC">
      <w:pPr>
        <w:spacing w:line="24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B703AC" w:rsidRDefault="00B703AC" w:rsidP="00B703AC">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w:t>
      </w:r>
    </w:p>
    <w:p w:rsidR="00B703AC" w:rsidRDefault="00B703AC" w:rsidP="00B703AC">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76691F">
      <w:pPr>
        <w:rPr>
          <w:rFonts w:ascii="Times New Roman" w:hAnsi="Times New Roman" w:cs="Times New Roman"/>
          <w:sz w:val="24"/>
          <w:szCs w:val="24"/>
        </w:rPr>
      </w:pPr>
    </w:p>
    <w:p w:rsidR="00B703AC" w:rsidRDefault="00B703AC" w:rsidP="00B703AC">
      <w:pPr>
        <w:spacing w:line="24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European Way</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Europe’s Promise by Steven Hill is an illuminating book that depicts the success of the European countries which have created a better future for the people. The book reveals a new image of Europe that despite the economic and climate crisis, has currently become the world’s leader. The European way involves ensuring freedom, peace, democracy, and equality among all the people. It means standing up for the rights, values, and principles of the less fortunate. On the contrary, the American way is said to originate from a sense of entitlement. Americans believe that good work ethics are essential for individuals to build a better life. Americans tend to be generous and more optimistic about the future. Besides, they are entrepreneurial and believe to have the ability to fix anything including rivalries and disputes.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Americans believe to have the ability to control their destiny. A large number of Americans deny that the success of an individual is determined by outside forces. They also believe that success is based on individuals who work hard. However, the European way does not support these assumptions. According to the Americans, individual liberty is the main priority whilst the Europeans ensure no one is in need by valuing the role of the state. Therefore, Europeans are more focused on guaranteeing that nobody is in need. Therefore, these differences between the European way and the American way create a perfect understanding of the global issues that need to be dealt with. Hill uses these differences to illustrate the significant progress of Europe in both political and economic aspects as compared to America. Generally, Europe’s Promise outlines clear statistics and facts to illustrate that America is behind Europe in terms of socio-economic aspects.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‘‘In the European Union the minimum wage has been 53 percent of the national average wage but in the United States only 31 percent of the average wage” (Hill, p. 87). Over the years, the United States has had significant growth and development in the economic sector. However, in 1956, the minimum wage rate was 56%, which as compared to today has rapidly decreased. The healthcare plans in Europe are universal and individual-based. Every citizen has a pension and a healthcare plan regardless of their place of work. Therefore, all workers are paid an extra amount of money on top of their salary to cater for their health care. This has created a difference in the minimum wage between Europe and the United States. The mission of the European economic engine is to grow the GDP and profits of the country. As a result, the level of productivity in the country increases, and a strong GDP of the country is developed. The government can increase the wages assigned to the workforce in different sectors. European Social Capitalism focuses on improving the living standards of all citizens, through high taxation and equal distribution of resources. Currently, the European Union has a lower debt balance, and citizens of European countries pay less for housing, childcare, education, and healthcare (Hill, p. 98). Europe’s success is based on its ability to provide better welfare for all the citizens. The results from foreign and domestic investments have indicated that the per capita growth in Europe is slightly higher than that for the United States. Also, while Europe has focused its efforts towards better housing, the American government is struggling with the collapsing housing market and low minimum wages. This is due to the belief that individual liberty is important than the well-being of society in general. Social capitalism in Europe is one of the most crucial things that should be borrowed from the European way. Therefore, this theme portrays the European way as the best hope for the unknown future.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However, the difference in the minimum wage percentage may not be a full indication that Europe surpasses America in any way. The United States government focuses on Wall Street capitalism. This is characterized by an aversion to taxes and a reduction in government spending </w:t>
      </w:r>
      <w:r w:rsidRPr="00B703AC">
        <w:rPr>
          <w:rFonts w:ascii="Times New Roman" w:hAnsi="Times New Roman" w:cs="Times New Roman"/>
          <w:sz w:val="24"/>
          <w:szCs w:val="24"/>
        </w:rPr>
        <w:lastRenderedPageBreak/>
        <w:t>to maximize profitability and growth. The minimum wage depends on an individual's efforts to work hard for a higher paying job. The United States government focuses on ensuring every company takes responsibility for healthcare plans and pensions for their workers. This reduces government expenditure and saves more revenue to be allocated in other sectors. The American way is that every individual should pursue their life goals without external interference (</w:t>
      </w:r>
      <w:proofErr w:type="spellStart"/>
      <w:r w:rsidRPr="00B703AC">
        <w:rPr>
          <w:rFonts w:ascii="Times New Roman" w:hAnsi="Times New Roman" w:cs="Times New Roman"/>
          <w:sz w:val="24"/>
          <w:szCs w:val="24"/>
        </w:rPr>
        <w:t>Drozdiak</w:t>
      </w:r>
      <w:proofErr w:type="spellEnd"/>
      <w:r w:rsidRPr="00B703AC">
        <w:rPr>
          <w:rFonts w:ascii="Times New Roman" w:hAnsi="Times New Roman" w:cs="Times New Roman"/>
          <w:sz w:val="24"/>
          <w:szCs w:val="24"/>
        </w:rPr>
        <w:t xml:space="preserve">, p. 36). As a result, there is a significant difference in social class is witnessed in America than in European countries.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“‘Not only does our environmental greed hurt the world, but it also impacts Americans negatively” (Hill, p. 158). The European Union has put plans for action in place to ensure sustainability among all the European countries. Food, water, and clean energy are some of the aspects that the European Union focuses on to ensure a sustainable Europe is achieved. The European Union ensures food safety is observed and the appropriate precautions are taken in advance. Additionally, the European Union has plans to cut the emission of carbon dioxide by 20% and shift to renewable energy from 6.5%. This is a significant step towards generating clean energy, which the United States is far from achieving with 3% clean energy sources (Hill, p. 159.) According to research conducted by the World Economic Forum and Columbia University, United States was ranked 96th out of 133 countries in water quality, 80th in sustainable energy, and 97th in air quality. This ranking proof that the United States is far much behind in terms of achieving a sustainable state and cannot be relied on for the unknown future. Further studies have indicated that the use of green energy reduces the operating cost and creates a pleasant environment for working. This improves the productivity and health of employees. This gives Europe a competitive advantage against America, which proves that the future of the coming generations depends on the European way.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Currently, more than 10% of the energy generated in the United States comes from the sun, wind, and earth. Virtually, there are new developments that enable countries to improve on the energy being used. Therefore, the United States is taking advantage of the clean energy produced by wind and solar. Experts predict that renewable energy costs will get cheaper with the cost of solar dropping by 20% in 2025 (</w:t>
      </w:r>
      <w:proofErr w:type="spellStart"/>
      <w:r w:rsidRPr="00B703AC">
        <w:rPr>
          <w:rFonts w:ascii="Times New Roman" w:hAnsi="Times New Roman" w:cs="Times New Roman"/>
          <w:sz w:val="24"/>
          <w:szCs w:val="24"/>
        </w:rPr>
        <w:t>Drozdiak</w:t>
      </w:r>
      <w:proofErr w:type="spellEnd"/>
      <w:r w:rsidRPr="00B703AC">
        <w:rPr>
          <w:rFonts w:ascii="Times New Roman" w:hAnsi="Times New Roman" w:cs="Times New Roman"/>
          <w:sz w:val="24"/>
          <w:szCs w:val="24"/>
        </w:rPr>
        <w:t xml:space="preserve">, p. 40). However, technological advancements in the United States are also focusing on making renewable energy. The federal government is also promoting research in academic institutions to help in the process of shifting to clean energy. </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“In Europe, just like public financing, free media time on both TV and radio also is awarded to all political parties that achieve a minimum threshold of the popular vote, typically 1% or less’’ (Hill, p. 259). European Union ensures that all European countries practice democracy and equal opportunities are given to all parties. During national campaigns, all participating parties must receive radio or TV exposure to reach out to their supporters. Ads from various candidates and political parties are last for almost ten minutes on televisions, more than the United States ads which run for less than a minute. This ensures that all the manifesto and the plans of the political parties are well understood by citizens and they can make a well-informed decision during an election (Hill, p. 259). Legally speaking, the American airwaves are owned by the public. Therefore, corporate broadcasters earn almost 400 billion dollars from TVs and radio stations. On the contrary, European countries offer free airtime for political parties thus reducing the amount of money required for political debates and cost to the taxpayers. This shows that the American way is not efficient for an insecure future.</w:t>
      </w:r>
    </w:p>
    <w:p w:rsidR="0076691F" w:rsidRPr="00B703AC"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 xml:space="preserve">The federal government of the United States has been putting measures to increase the funding on media platforms to promote transparency in the political arena. Also, a campaign </w:t>
      </w:r>
      <w:r w:rsidRPr="00B703AC">
        <w:rPr>
          <w:rFonts w:ascii="Times New Roman" w:hAnsi="Times New Roman" w:cs="Times New Roman"/>
          <w:sz w:val="24"/>
          <w:szCs w:val="24"/>
        </w:rPr>
        <w:lastRenderedPageBreak/>
        <w:t xml:space="preserve">about pluralism has been launched to ensure that all people from diverse backgrounds are appreciated and given equal opportunities. However, this is a process that would need time to be effective. Policies to promote integration and stop racism are also being implemented in the country to ensure they achieve a pluralistic society. Equal employment opportunities are also another aspect the United States is in the process of implementing. </w:t>
      </w:r>
    </w:p>
    <w:p w:rsidR="00E06FA9" w:rsidRDefault="0076691F" w:rsidP="00B703AC">
      <w:pPr>
        <w:spacing w:line="240" w:lineRule="auto"/>
        <w:ind w:firstLine="720"/>
        <w:contextualSpacing/>
        <w:rPr>
          <w:rFonts w:ascii="Times New Roman" w:hAnsi="Times New Roman" w:cs="Times New Roman"/>
          <w:sz w:val="24"/>
          <w:szCs w:val="24"/>
        </w:rPr>
      </w:pPr>
      <w:r w:rsidRPr="00B703AC">
        <w:rPr>
          <w:rFonts w:ascii="Times New Roman" w:hAnsi="Times New Roman" w:cs="Times New Roman"/>
          <w:sz w:val="24"/>
          <w:szCs w:val="24"/>
        </w:rPr>
        <w:t>As illustrated through the above themes, Europe’s society and the economy is more efficient and human than the American economy. While America has had high per capita income than Europe, the Americans have had little or no share in it due to the unequal distribution of income. Nevertheless, the quality of healthcare in Europe provides a greater competitive advantage to the United States. Also, the motive of the United States government to focus on growth and profitability proves that the European way is the best for a better tomorrow. It ensures the well-being of all individuals is observed. The European way is also seen as the best due to its sustainability efforts and clean energy production to prevent the emission of carbon gases to the environment. These factors make Europe the best hope for the present and future generation.</w:t>
      </w:r>
    </w:p>
    <w:p w:rsidR="00B703AC" w:rsidRDefault="00B703AC" w:rsidP="00B703AC">
      <w:pPr>
        <w:spacing w:line="240" w:lineRule="auto"/>
        <w:contextualSpacing/>
        <w:rPr>
          <w:rFonts w:ascii="Times New Roman" w:hAnsi="Times New Roman" w:cs="Times New Roman"/>
          <w:sz w:val="24"/>
          <w:szCs w:val="24"/>
        </w:rPr>
      </w:pPr>
    </w:p>
    <w:p w:rsidR="00B703AC" w:rsidRPr="00B703AC" w:rsidRDefault="00B703AC" w:rsidP="00B703AC">
      <w:pPr>
        <w:spacing w:line="240" w:lineRule="auto"/>
        <w:contextualSpacing/>
        <w:rPr>
          <w:rFonts w:ascii="Times New Roman" w:hAnsi="Times New Roman" w:cs="Times New Roman"/>
          <w:sz w:val="24"/>
          <w:szCs w:val="24"/>
        </w:rPr>
      </w:pPr>
      <w:r>
        <w:rPr>
          <w:rFonts w:ascii="Times New Roman" w:hAnsi="Times New Roman" w:cs="Times New Roman"/>
          <w:sz w:val="24"/>
          <w:szCs w:val="24"/>
        </w:rPr>
        <w:t>Number of words: 1525 words</w:t>
      </w:r>
      <w:bookmarkStart w:id="0" w:name="_GoBack"/>
      <w:bookmarkEnd w:id="0"/>
    </w:p>
    <w:sectPr w:rsidR="00B703AC" w:rsidRPr="00B703AC" w:rsidSect="00B703A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8DD" w:rsidRDefault="002218DD" w:rsidP="00B703AC">
      <w:pPr>
        <w:spacing w:after="0" w:line="240" w:lineRule="auto"/>
      </w:pPr>
      <w:r>
        <w:separator/>
      </w:r>
    </w:p>
  </w:endnote>
  <w:endnote w:type="continuationSeparator" w:id="0">
    <w:p w:rsidR="002218DD" w:rsidRDefault="002218DD" w:rsidP="00B70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8DD" w:rsidRDefault="002218DD" w:rsidP="00B703AC">
      <w:pPr>
        <w:spacing w:after="0" w:line="240" w:lineRule="auto"/>
      </w:pPr>
      <w:r>
        <w:separator/>
      </w:r>
    </w:p>
  </w:footnote>
  <w:footnote w:type="continuationSeparator" w:id="0">
    <w:p w:rsidR="002218DD" w:rsidRDefault="002218DD" w:rsidP="00B70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06387937"/>
      <w:docPartObj>
        <w:docPartGallery w:val="Page Numbers (Top of Page)"/>
        <w:docPartUnique/>
      </w:docPartObj>
    </w:sdtPr>
    <w:sdtEndPr>
      <w:rPr>
        <w:noProof/>
      </w:rPr>
    </w:sdtEndPr>
    <w:sdtContent>
      <w:p w:rsidR="00B703AC" w:rsidRPr="00B703AC" w:rsidRDefault="00B703AC">
        <w:pPr>
          <w:pStyle w:val="Header"/>
          <w:jc w:val="right"/>
          <w:rPr>
            <w:rFonts w:ascii="Times New Roman" w:hAnsi="Times New Roman" w:cs="Times New Roman"/>
            <w:sz w:val="24"/>
            <w:szCs w:val="24"/>
          </w:rPr>
        </w:pPr>
        <w:r w:rsidRPr="00B703AC">
          <w:rPr>
            <w:rFonts w:ascii="Times New Roman" w:hAnsi="Times New Roman" w:cs="Times New Roman"/>
            <w:sz w:val="24"/>
            <w:szCs w:val="24"/>
          </w:rPr>
          <w:fldChar w:fldCharType="begin"/>
        </w:r>
        <w:r w:rsidRPr="00B703AC">
          <w:rPr>
            <w:rFonts w:ascii="Times New Roman" w:hAnsi="Times New Roman" w:cs="Times New Roman"/>
            <w:sz w:val="24"/>
            <w:szCs w:val="24"/>
          </w:rPr>
          <w:instrText xml:space="preserve"> PAGE   \* MERGEFORMAT </w:instrText>
        </w:r>
        <w:r w:rsidRPr="00B703AC">
          <w:rPr>
            <w:rFonts w:ascii="Times New Roman" w:hAnsi="Times New Roman" w:cs="Times New Roman"/>
            <w:sz w:val="24"/>
            <w:szCs w:val="24"/>
          </w:rPr>
          <w:fldChar w:fldCharType="separate"/>
        </w:r>
        <w:r>
          <w:rPr>
            <w:rFonts w:ascii="Times New Roman" w:hAnsi="Times New Roman" w:cs="Times New Roman"/>
            <w:noProof/>
            <w:sz w:val="24"/>
            <w:szCs w:val="24"/>
          </w:rPr>
          <w:t>4</w:t>
        </w:r>
        <w:r w:rsidRPr="00B703AC">
          <w:rPr>
            <w:rFonts w:ascii="Times New Roman" w:hAnsi="Times New Roman" w:cs="Times New Roman"/>
            <w:noProof/>
            <w:sz w:val="24"/>
            <w:szCs w:val="24"/>
          </w:rPr>
          <w:fldChar w:fldCharType="end"/>
        </w:r>
      </w:p>
    </w:sdtContent>
  </w:sdt>
  <w:p w:rsidR="00B703AC" w:rsidRPr="00B703AC" w:rsidRDefault="00B703AC">
    <w:pPr>
      <w:pStyle w:val="Header"/>
      <w:rPr>
        <w:rFonts w:ascii="Times New Roman" w:hAnsi="Times New Roman" w:cs="Times New Roman"/>
        <w:sz w:val="24"/>
        <w:szCs w:val="24"/>
      </w:rPr>
    </w:pPr>
    <w:r w:rsidRPr="00B703AC">
      <w:rPr>
        <w:rFonts w:ascii="Times New Roman" w:hAnsi="Times New Roman" w:cs="Times New Roman"/>
        <w:sz w:val="24"/>
        <w:szCs w:val="24"/>
      </w:rPr>
      <w:t>THE EUROPEAN WAY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9445740"/>
      <w:docPartObj>
        <w:docPartGallery w:val="Page Numbers (Top of Page)"/>
        <w:docPartUnique/>
      </w:docPartObj>
    </w:sdtPr>
    <w:sdtEndPr>
      <w:rPr>
        <w:noProof/>
      </w:rPr>
    </w:sdtEndPr>
    <w:sdtContent>
      <w:p w:rsidR="00B703AC" w:rsidRPr="00B703AC" w:rsidRDefault="00B703AC">
        <w:pPr>
          <w:pStyle w:val="Header"/>
          <w:jc w:val="right"/>
          <w:rPr>
            <w:rFonts w:ascii="Times New Roman" w:hAnsi="Times New Roman" w:cs="Times New Roman"/>
            <w:sz w:val="24"/>
            <w:szCs w:val="24"/>
          </w:rPr>
        </w:pPr>
        <w:r w:rsidRPr="00B703AC">
          <w:rPr>
            <w:rFonts w:ascii="Times New Roman" w:hAnsi="Times New Roman" w:cs="Times New Roman"/>
            <w:sz w:val="24"/>
            <w:szCs w:val="24"/>
          </w:rPr>
          <w:fldChar w:fldCharType="begin"/>
        </w:r>
        <w:r w:rsidRPr="00B703AC">
          <w:rPr>
            <w:rFonts w:ascii="Times New Roman" w:hAnsi="Times New Roman" w:cs="Times New Roman"/>
            <w:sz w:val="24"/>
            <w:szCs w:val="24"/>
          </w:rPr>
          <w:instrText xml:space="preserve"> PAGE   \* MERGEFORMAT </w:instrText>
        </w:r>
        <w:r w:rsidRPr="00B703AC">
          <w:rPr>
            <w:rFonts w:ascii="Times New Roman" w:hAnsi="Times New Roman" w:cs="Times New Roman"/>
            <w:sz w:val="24"/>
            <w:szCs w:val="24"/>
          </w:rPr>
          <w:fldChar w:fldCharType="separate"/>
        </w:r>
        <w:r>
          <w:rPr>
            <w:rFonts w:ascii="Times New Roman" w:hAnsi="Times New Roman" w:cs="Times New Roman"/>
            <w:noProof/>
            <w:sz w:val="24"/>
            <w:szCs w:val="24"/>
          </w:rPr>
          <w:t>1</w:t>
        </w:r>
        <w:r w:rsidRPr="00B703AC">
          <w:rPr>
            <w:rFonts w:ascii="Times New Roman" w:hAnsi="Times New Roman" w:cs="Times New Roman"/>
            <w:noProof/>
            <w:sz w:val="24"/>
            <w:szCs w:val="24"/>
          </w:rPr>
          <w:fldChar w:fldCharType="end"/>
        </w:r>
      </w:p>
    </w:sdtContent>
  </w:sdt>
  <w:p w:rsidR="00B703AC" w:rsidRPr="00B703AC" w:rsidRDefault="00B703AC">
    <w:pPr>
      <w:pStyle w:val="Header"/>
      <w:rPr>
        <w:rFonts w:ascii="Times New Roman" w:hAnsi="Times New Roman" w:cs="Times New Roman"/>
        <w:sz w:val="24"/>
        <w:szCs w:val="24"/>
      </w:rPr>
    </w:pPr>
    <w:r w:rsidRPr="00B703AC">
      <w:rPr>
        <w:rFonts w:ascii="Times New Roman" w:hAnsi="Times New Roman" w:cs="Times New Roman"/>
        <w:sz w:val="24"/>
        <w:szCs w:val="24"/>
      </w:rPr>
      <w:t>Running Head: THE EUROPEAN WAY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EAC"/>
    <w:rsid w:val="00052146"/>
    <w:rsid w:val="000C0DD9"/>
    <w:rsid w:val="001E1813"/>
    <w:rsid w:val="002218DD"/>
    <w:rsid w:val="00254166"/>
    <w:rsid w:val="00267CF2"/>
    <w:rsid w:val="00292EB7"/>
    <w:rsid w:val="00322F4E"/>
    <w:rsid w:val="00547B6D"/>
    <w:rsid w:val="00671852"/>
    <w:rsid w:val="00703397"/>
    <w:rsid w:val="00734394"/>
    <w:rsid w:val="00765A90"/>
    <w:rsid w:val="0076691F"/>
    <w:rsid w:val="00807A86"/>
    <w:rsid w:val="00831AA4"/>
    <w:rsid w:val="008C62EC"/>
    <w:rsid w:val="009144BB"/>
    <w:rsid w:val="00931BE6"/>
    <w:rsid w:val="009526ED"/>
    <w:rsid w:val="009D1EAA"/>
    <w:rsid w:val="009E1640"/>
    <w:rsid w:val="009F6B0C"/>
    <w:rsid w:val="00A72EAC"/>
    <w:rsid w:val="00B703AC"/>
    <w:rsid w:val="00C24E8C"/>
    <w:rsid w:val="00C32976"/>
    <w:rsid w:val="00C61706"/>
    <w:rsid w:val="00E05363"/>
    <w:rsid w:val="00E06FA9"/>
    <w:rsid w:val="00EB75B7"/>
    <w:rsid w:val="00F022B5"/>
    <w:rsid w:val="00FD3C81"/>
    <w:rsid w:val="00FE1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8CADD-C40F-4D48-90FA-24EC5749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3AC"/>
  </w:style>
  <w:style w:type="paragraph" w:styleId="Footer">
    <w:name w:val="footer"/>
    <w:basedOn w:val="Normal"/>
    <w:link w:val="FooterChar"/>
    <w:uiPriority w:val="99"/>
    <w:unhideWhenUsed/>
    <w:rsid w:val="00B70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4</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2020-12-02T22:48:00Z</dcterms:created>
  <dcterms:modified xsi:type="dcterms:W3CDTF">2020-12-03T05:20:00Z</dcterms:modified>
</cp:coreProperties>
</file>